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rmal"/>
        <w:widowControl w:val="o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eastAsia="Arial" w:cs="Arial"/>
          <w:sz w:val="22"/>
          <w:lang w:val="en-US" w:eastAsia="en-US" w:bidi="en-US"/>
        </w:rPr>
      </w:pPr>
    </w:p>
    <w:p>
      <w:pPr>
        <w:pStyle w:val="Normal"/>
        <w:widowControl w:val="o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eastAsia="Arial" w:cs="Arial"/>
          <w:sz w:val="22"/>
          <w:lang w:val="en-US" w:eastAsia="en-US" w:bidi="en-US"/>
        </w:rPr>
      </w:pPr>
    </w:p>
    <w:p>
      <w:pPr>
        <w:pStyle w:val="Normal"/>
        <w:widowControl w:val="o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eastAsia="Arial" w:cs="Arial"/>
          <w:sz w:val="22"/>
          <w:lang w:val="en-US" w:eastAsia="en-US" w:bidi="en-US"/>
        </w:rPr>
      </w:pPr>
      <w:r>
        <w:rPr>
          <w:rFonts w:ascii="Arial" w:hAnsi="Arial" w:eastAsia="Arial" w:cs="Arial"/>
          <w:sz w:val="22"/>
          <w:lang w:val="en-US" w:eastAsia="en-US" w:bidi="en-US"/>
        </w:rPr>
        <w:t xml:space="preserve">Patient Self-Care Following Sinus Bone Augmentation Surgery</w:t>
      </w:r>
    </w:p>
    <w:p>
      <w:pPr>
        <w:pStyle w:val="Normal"/>
        <w:widowControl w:val="o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eastAsia="Arial" w:cs="Arial"/>
          <w:sz w:val="22"/>
          <w:lang w:val="en-US" w:eastAsia="en-US" w:bidi="en-US"/>
        </w:rPr>
      </w:pPr>
    </w:p>
    <w:p>
      <w:pPr>
        <w:pStyle w:val="Normal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rPr>
          <w:rFonts w:ascii="Times New Roman" w:hAnsi="Times New Roman" w:eastAsia="Times New Roman" w:cs="Times New Roman"/>
          <w:lang w:val="en-US" w:eastAsia="en-US" w:bidi="en-US"/>
        </w:rPr>
      </w:pPr>
      <w:r>
        <w:rPr>
          <w:rFonts w:ascii="Times New Roman" w:hAnsi="Times New Roman" w:eastAsia="Times New Roman" w:cs="Times New Roman"/>
          <w:lang w:val="en-US" w:eastAsia="en-US" w:bidi="en-US"/>
        </w:rPr>
        <w:t xml:space="preserve">Continue the antibiotics until the entire prescription is completed.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eastAsia="Times New Roman" w:cs="Times New Roman"/>
          <w:lang w:val="en-US" w:eastAsia="en-US" w:bidi="en-US"/>
        </w:rPr>
      </w:pPr>
    </w:p>
    <w:p>
      <w:pPr>
        <w:pStyle w:val="Normal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rPr>
          <w:rFonts w:ascii="Times New Roman" w:hAnsi="Times New Roman" w:eastAsia="Times New Roman" w:cs="Times New Roman"/>
          <w:lang w:val="en-US" w:eastAsia="en-US" w:bidi="en-US"/>
        </w:rPr>
      </w:pPr>
      <w:r>
        <w:rPr>
          <w:rFonts w:ascii="Times New Roman" w:hAnsi="Times New Roman" w:eastAsia="Times New Roman" w:cs="Times New Roman"/>
          <w:lang w:val="en-US" w:eastAsia="en-US" w:bidi="en-US"/>
        </w:rPr>
        <w:t xml:space="preserve">Please use a nasal decongestant for the first 72 hours after surgery (e.g. Afrin nasal spray).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360"/>
        <w:rPr>
          <w:rFonts w:ascii="Times New Roman" w:hAnsi="Times New Roman" w:eastAsia="Times New Roman" w:cs="Times New Roman"/>
          <w:lang w:val="en-US" w:eastAsia="en-US" w:bidi="en-US"/>
        </w:rPr>
      </w:pPr>
      <w:r>
        <w:rPr>
          <w:rFonts w:ascii="Times New Roman" w:hAnsi="Times New Roman" w:eastAsia="Times New Roman" w:cs="Times New Roman"/>
          <w:lang w:val="en-US" w:eastAsia="en-US" w:bidi="en-US"/>
        </w:rPr>
        <w:t xml:space="preserve">Follow the pharmaceutical manufacturer instructions.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eastAsia="Times New Roman" w:cs="Times New Roman"/>
          <w:b/>
          <w:i/>
          <w:lang w:val="en-US" w:eastAsia="en-US" w:bidi="en-US"/>
        </w:rPr>
      </w:pPr>
    </w:p>
    <w:p>
      <w:pPr>
        <w:pStyle w:val="Normal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rPr>
          <w:rFonts w:ascii="Times New Roman" w:hAnsi="Times New Roman" w:eastAsia="Times New Roman" w:cs="Times New Roman"/>
          <w:b/>
          <w:i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i/>
          <w:lang w:val="en-US" w:eastAsia="en-US" w:bidi="en-US"/>
        </w:rPr>
        <w:t xml:space="preserve">Do not hold your sneeze or blow your nose. The associated increase in pressure can result in damage to the surgical site. </w:t>
      </w:r>
    </w:p>
    <w:p>
      <w:pPr>
        <w:pStyle w:val="Body Text Inden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 w:eastAsia="en-US" w:bidi="en-US"/>
        </w:rPr>
      </w:pPr>
    </w:p>
    <w:p>
      <w:pPr>
        <w:pStyle w:val="Body Text Indent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080" w:hanging="360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Nasal bleeding after surgery is common for the first 24 hours. Excessive bleeding should </w:t>
      </w:r>
    </w:p>
    <w:p>
      <w:pPr>
        <w:pStyle w:val="Body Text 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firstLine="360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be reported to our office.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eastAsia="Times New Roman" w:cs="Times New Roman"/>
          <w:lang w:val="en-US" w:eastAsia="en-US" w:bidi="en-US"/>
        </w:rPr>
      </w:pPr>
    </w:p>
    <w:p>
      <w:pPr>
        <w:pStyle w:val="Normal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360"/>
        <w:rPr>
          <w:rFonts w:ascii="Times New Roman" w:hAnsi="Times New Roman" w:eastAsia="Times New Roman" w:cs="Times New Roman"/>
          <w:lang w:val="en-US" w:eastAsia="en-US" w:bidi="en-US"/>
        </w:rPr>
      </w:pPr>
      <w:r>
        <w:rPr>
          <w:rFonts w:ascii="Times New Roman" w:hAnsi="Times New Roman" w:eastAsia="Times New Roman" w:cs="Times New Roman"/>
          <w:lang w:val="en-US" w:eastAsia="en-US" w:bidi="en-US"/>
        </w:rPr>
        <w:t xml:space="preserve">Any discharge, with foul odor and/or is discolored, should be reported promptly.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eastAsia="Times New Roman" w:cs="Times New Roman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eastAsia="Arial" w:cs="Arial"/>
          <w:sz w:val="28"/>
          <w:lang w:val="en-US" w:eastAsia="en-US" w:bidi="en-US"/>
        </w:rPr>
      </w:pPr>
      <w:r>
        <w:rPr>
          <w:rFonts w:ascii="Times New Roman" w:hAnsi="Times New Roman" w:eastAsia="Times New Roman" w:cs="Times New Roman"/>
          <w:lang w:val="en-US" w:eastAsia="en-US" w:bidi="en-US"/>
        </w:rPr>
        <w:t xml:space="preserve">6.  Please note that smoking interferes with post-surgical healing, please refrain from smoking.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 w:cs="Arial"/>
          <w:sz w:val="28"/>
          <w:lang w:val="en-US" w:eastAsia="en-US" w:bidi="en-US"/>
        </w:rPr>
      </w:pPr>
    </w:p>
    <w:sectPr>
      <w:headerReference w:type="default" r:id="rId00007"/>
      <w:footerReference w:type="default" r:id="rId00008"/>
      <w:pgSz w:w="12240" w:h="15840"/>
      <w:pgMar w:top="120" w:right="720" w:bottom="720" w:left="720" w:header="0" w:footer="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footer"/>
      <w:tabs>
        <w:tab w:val="left" w:pos="9360"/>
        <w:tab w:val="left" w:pos="10080"/>
        <w:tab w:val="left" w:pos="10799"/>
        <w:tab w:val="left" w:pos="10799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firstLine="187"/>
      <w:jc w:val="center"/>
    </w:pPr>
    <w:r>
      <w:drawing>
        <wp:anchor distT="0" distB="0" distL="0" distR="0" simplePos="0" relativeHeight="251660288" behindDoc="0" locked="0" layoutInCell="1" allowOverlap="1" hidden="fals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400800" cy="619125"/>
          <wp:wrapTopAndBottom/>
          <wp:docPr id="2" name="_tx_id_2_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00006"/>
                  <a:stretch>
                    <a:fillRect/>
                  </a:stretch>
                </pic:blipFill>
                <pic:spPr>
                  <a:xfrm>
                    <a:off x="0" y="0"/>
                    <a:ext cx="64008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left" w:pos="9360"/>
        <w:tab w:val="left" w:pos="10080"/>
        <w:tab w:val="left" w:pos="10799"/>
        <w:tab w:val="left" w:pos="10799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  <w:p>
    <w:pPr>
      <w:pStyle w:val="header"/>
      <w:tabs>
        <w:tab w:val="left" w:pos="9360"/>
        <w:tab w:val="left" w:pos="10080"/>
        <w:tab w:val="left" w:pos="10799"/>
        <w:tab w:val="left" w:pos="10799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alibri" w:hAnsi="Calibri" w:eastAsia="Calibri" w:cs="Calibri"/>
        <w:sz w:val="20"/>
      </w:rPr>
    </w:pPr>
    <w:r>
      <w:drawing>
        <wp:anchor distT="0" distB="0" distL="0" distR="0" simplePos="0" relativeHeight="251659264" behindDoc="0" locked="0" layoutInCell="1" allowOverlap="1" hidden="false">
          <wp:simplePos x="0" y="0"/>
          <wp:positionH relativeFrom="column">
            <wp:posOffset>601980</wp:posOffset>
          </wp:positionH>
          <wp:positionV relativeFrom="paragraph">
            <wp:posOffset>101600</wp:posOffset>
          </wp:positionV>
          <wp:extent cx="5791200" cy="1438275"/>
          <wp:wrapTopAndBottom/>
          <wp:docPr id="1" name="_tx_id_1_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5"/>
                  <a:stretch>
                    <a:fillRect/>
                  </a:stretch>
                </pic:blipFill>
                <pic:spPr>
                  <a:xfrm>
                    <a:off x="0" y="0"/>
                    <a:ext cx="57912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20"/>
      </w:rPr>
      <w:t xml:space="preserve">		</w:t>
    </w: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suff w:val="tab"/>
      <w:lvlText w:val="%1."/>
      <w:pPr>
        <w:ind w:left="1080" w:hanging="360"/>
        <w:tabs>
          <w:tab w:val="num" w:pos="1080"/>
        </w:tabs>
      </w:pPr>
      <w:rPr>
        <w:rFonts w:hint="default" w:ascii="Times New Roman" w:hAnsi="Times New Roman" w:eastAsia="Times New Roman" w:cs="Times New Roman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pPr>
          <w:ind w:left="1080" w:hanging="360"/>
          <w:tabs>
            <w:tab w:val="num" w:pos="1080"/>
          </w:tabs>
        </w:pPr>
        <w:rPr>
          <w:rFonts w:hint="default" w:ascii="Times New Roman" w:hAnsi="Times New Roman" w:eastAsia="Times New Roman" w:cs="Times New Roman"/>
          <w:b w:val="on"/>
          <w:i w:val="on"/>
          <w:strike w:val="off"/>
          <w:color w:val="auto"/>
          <w:position w:val="0"/>
          <w:sz w:val="24"/>
          <w:u w:val="none"/>
          <w:shd w:val="clear" w:fill="auto"/>
        </w:rPr>
      </w:lvl>
    </w:lvlOverride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Calibri" w:hAnsi="Calibri" w:eastAsia="Calibri" w:cs="Calibri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next w:val="footer"/>
    <w:qFormat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</w:rPr>
  </w:style>
  <w:style w:type="paragraph" w:styleId="Body Text Indent">
    <w:name w:val="Body Text Indent"/>
    <w:basedOn w:val="Normal"/>
    <w:next w:val="Body Text Indent"/>
    <w:qFormat/>
    <w:pPr>
      <w:spacing w:after="120"/>
      <w:ind w:left="360"/>
    </w:pPr>
    <w:rPr>
      <w:rFonts w:ascii="Times New Roman" w:hAnsi="Times New Roman" w:eastAsia="Times New Roman" w:cs="Times New Roman"/>
      <w:sz w:val="20"/>
      <w:szCs w:val="20"/>
    </w:rPr>
  </w:style>
  <w:style w:type="paragraph" w:styleId="Heading 1">
    <w:name w:val="Heading 1"/>
    <w:basedOn w:val="Normal"/>
    <w:next w:val="Heading 1"/>
    <w:qFormat/>
    <w:pPr>
      <w:keepNext/>
      <w:spacing w:before="240" w:after="60"/>
    </w:pPr>
    <w:rPr>
      <w:rFonts w:ascii="Cambria" w:hAnsi="Cambria" w:eastAsia="Cambria" w:cs="Cambria"/>
      <w:b/>
      <w:bCs/>
      <w:sz w:val="32"/>
      <w:szCs w:val="32"/>
    </w:rPr>
  </w:style>
  <w:style w:type="paragraph" w:styleId="TOC Heading">
    <w:name w:val="TOC Heading"/>
    <w:basedOn w:val="Heading 1"/>
    <w:next w:val="TOC Heading"/>
    <w:qFormat/>
    <w:pPr/>
    <w:rPr/>
  </w:style>
  <w:style w:type="paragraph" w:styleId="Heading 2">
    <w:name w:val="Heading 2"/>
    <w:basedOn w:val="Normal"/>
    <w:next w:val="header"/>
    <w:qFormat/>
    <w:pPr>
      <w:keepNext/>
      <w:spacing w:before="240" w:after="60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Heading 3">
    <w:name w:val="Heading 3"/>
    <w:basedOn w:val="Normal"/>
    <w:next w:val="header"/>
    <w:qFormat/>
    <w:pPr>
      <w:keepNext/>
      <w:spacing w:before="240" w:after="60"/>
    </w:pPr>
    <w:rPr>
      <w:rFonts w:ascii="Cambria" w:hAnsi="Cambria" w:eastAsia="Cambria" w:cs="Cambria"/>
      <w:b/>
      <w:bCs/>
      <w:sz w:val="26"/>
      <w:szCs w:val="26"/>
    </w:rPr>
  </w:style>
  <w:style w:type="paragraph" w:styleId="Heading 4">
    <w:name w:val="Heading 4"/>
    <w:basedOn w:val="Normal"/>
    <w:next w:val="header"/>
    <w:qFormat/>
    <w:pPr>
      <w:keepNext/>
      <w:spacing w:before="240" w:after="60"/>
    </w:pPr>
    <w:rPr>
      <w:b/>
      <w:bCs/>
      <w:sz w:val="28"/>
      <w:szCs w:val="28"/>
    </w:rPr>
  </w:style>
  <w:style w:type="paragraph" w:styleId="Heading 5">
    <w:name w:val="Heading 5"/>
    <w:basedOn w:val="Normal"/>
    <w:next w:val="header"/>
    <w:qFormat/>
    <w:pPr>
      <w:spacing w:before="240" w:after="60"/>
    </w:pPr>
    <w:rPr>
      <w:b/>
      <w:bCs/>
      <w:i/>
      <w:iCs/>
      <w:sz w:val="26"/>
      <w:szCs w:val="26"/>
    </w:rPr>
  </w:style>
  <w:style w:type="paragraph" w:styleId="Heading 6">
    <w:name w:val="Heading 6"/>
    <w:basedOn w:val="Normal"/>
    <w:next w:val="header"/>
    <w:qFormat/>
    <w:pPr>
      <w:spacing w:before="240" w:after="60"/>
    </w:pPr>
    <w:rPr>
      <w:b/>
      <w:bCs/>
      <w:sz w:val="22"/>
      <w:szCs w:val="22"/>
    </w:rPr>
  </w:style>
  <w:style w:type="paragraph" w:styleId="Heading 7">
    <w:name w:val="Heading 7"/>
    <w:basedOn w:val="Normal"/>
    <w:next w:val="header"/>
    <w:qFormat/>
    <w:pPr>
      <w:spacing w:before="240" w:after="60"/>
    </w:pPr>
    <w:rPr/>
  </w:style>
  <w:style w:type="paragraph" w:styleId="Heading 8">
    <w:name w:val="Heading 8"/>
    <w:basedOn w:val="Normal"/>
    <w:next w:val="header"/>
    <w:qFormat/>
    <w:pPr>
      <w:spacing w:before="240" w:after="60"/>
    </w:pPr>
    <w:rPr>
      <w:i/>
      <w:iCs/>
    </w:rPr>
  </w:style>
  <w:style w:type="paragraph" w:styleId="Heading 9">
    <w:name w:val="Heading 9"/>
    <w:basedOn w:val="Normal"/>
    <w:next w:val="header"/>
    <w:qFormat/>
    <w:pPr>
      <w:spacing w:before="240" w:after="60"/>
    </w:pPr>
    <w:rPr>
      <w:rFonts w:ascii="Cambria" w:hAnsi="Cambria" w:eastAsia="Cambria" w:cs="Cambria"/>
      <w:sz w:val="22"/>
      <w:szCs w:val="22"/>
    </w:rPr>
  </w:style>
  <w:style w:type="character" w:styleId="Heading 1 Char">
    <w:name w:val="Heading 1 Char"/>
    <w:qFormat/>
    <w:rPr>
      <w:rFonts w:ascii="Cambria" w:hAnsi="Cambria" w:eastAsia="Cambria" w:cs="Cambria"/>
      <w:b/>
      <w:bCs/>
      <w:sz w:val="32"/>
      <w:szCs w:val="32"/>
      <w:rtl w:val="off"/>
      <w:lang w:val="x-none" w:eastAsia="x-none" w:bidi="x-none"/>
    </w:rPr>
  </w:style>
  <w:style w:type="character" w:styleId="Heading 2 Char">
    <w:name w:val="Heading 2 Char"/>
    <w:qFormat/>
    <w:rPr>
      <w:rFonts w:ascii="Cambria" w:hAnsi="Cambria" w:eastAsia="Cambria" w:cs="Cambria"/>
      <w:b/>
      <w:bCs/>
      <w:i/>
      <w:iCs/>
      <w:sz w:val="28"/>
      <w:szCs w:val="28"/>
      <w:rtl w:val="off"/>
      <w:lang w:val="x-none" w:eastAsia="x-none" w:bidi="x-none"/>
    </w:rPr>
  </w:style>
  <w:style w:type="character" w:styleId="Heading 3 Char">
    <w:name w:val="Heading 3 Char"/>
    <w:qFormat/>
    <w:rPr>
      <w:rFonts w:ascii="Cambria" w:hAnsi="Cambria" w:eastAsia="Cambria" w:cs="Cambria"/>
      <w:b/>
      <w:bCs/>
      <w:sz w:val="26"/>
      <w:szCs w:val="26"/>
      <w:rtl w:val="off"/>
      <w:lang w:val="x-none" w:eastAsia="x-none" w:bidi="x-none"/>
    </w:rPr>
  </w:style>
  <w:style w:type="character" w:styleId="Heading 4 Char">
    <w:name w:val="Heading 4 Char"/>
    <w:qFormat/>
    <w:rPr>
      <w:b/>
      <w:bCs/>
      <w:sz w:val="28"/>
      <w:szCs w:val="28"/>
      <w:rtl w:val="off"/>
      <w:lang w:val="x-none" w:eastAsia="x-none" w:bidi="x-none"/>
    </w:rPr>
  </w:style>
  <w:style w:type="character" w:styleId="Heading 5 Char">
    <w:name w:val="Heading 5 Char"/>
    <w:qFormat/>
    <w:rPr>
      <w:b/>
      <w:bCs/>
      <w:i/>
      <w:iCs/>
      <w:sz w:val="26"/>
      <w:szCs w:val="26"/>
      <w:rtl w:val="off"/>
      <w:lang w:val="x-none" w:eastAsia="x-none" w:bidi="x-none"/>
    </w:rPr>
  </w:style>
  <w:style w:type="character" w:styleId="Heading 6 Char">
    <w:name w:val="Heading 6 Char"/>
    <w:qFormat/>
    <w:rPr>
      <w:b/>
      <w:bCs/>
      <w:rtl w:val="off"/>
      <w:lang w:val="x-none" w:eastAsia="x-none" w:bidi="x-none"/>
    </w:rPr>
  </w:style>
  <w:style w:type="character" w:styleId="Heading 7 Char">
    <w:name w:val="Heading 7 Char"/>
    <w:qFormat/>
    <w:rPr>
      <w:sz w:val="24"/>
      <w:szCs w:val="24"/>
      <w:rtl w:val="off"/>
      <w:lang w:val="x-none" w:eastAsia="x-none" w:bidi="x-none"/>
    </w:rPr>
  </w:style>
  <w:style w:type="character" w:styleId="Heading 8 Char">
    <w:name w:val="Heading 8 Char"/>
    <w:qFormat/>
    <w:rPr>
      <w:i/>
      <w:iCs/>
      <w:sz w:val="24"/>
      <w:szCs w:val="24"/>
      <w:rtl w:val="off"/>
      <w:lang w:val="x-none" w:eastAsia="x-none" w:bidi="x-none"/>
    </w:rPr>
  </w:style>
  <w:style w:type="character" w:styleId="Heading 9 Char">
    <w:name w:val="Heading 9 Char"/>
    <w:qFormat/>
    <w:rPr>
      <w:rFonts w:ascii="Cambria" w:hAnsi="Cambria" w:eastAsia="Cambria" w:cs="Cambria"/>
      <w:rtl w:val="off"/>
      <w:lang w:val="x-none" w:eastAsia="x-none" w:bidi="x-none"/>
    </w:rPr>
  </w:style>
  <w:style w:type="paragraph" w:styleId="Title">
    <w:name w:val="Title"/>
    <w:basedOn w:val="Normal"/>
    <w:next w:val="header"/>
    <w:qFormat/>
    <w:pPr>
      <w:spacing w:before="240" w:after="60"/>
      <w:jc w:val="center"/>
    </w:pPr>
    <w:rPr>
      <w:rFonts w:ascii="Cambria" w:hAnsi="Cambria" w:eastAsia="Cambria" w:cs="Cambria"/>
      <w:b/>
      <w:bCs/>
      <w:sz w:val="32"/>
      <w:szCs w:val="32"/>
    </w:rPr>
  </w:style>
  <w:style w:type="character" w:styleId="Title Char">
    <w:name w:val="Title Char"/>
    <w:qFormat/>
    <w:rPr>
      <w:rFonts w:ascii="Cambria" w:hAnsi="Cambria" w:eastAsia="Cambria" w:cs="Cambria"/>
      <w:b/>
      <w:bCs/>
      <w:sz w:val="32"/>
      <w:szCs w:val="32"/>
      <w:rtl w:val="off"/>
      <w:lang w:val="x-none" w:eastAsia="x-none" w:bidi="x-none"/>
    </w:rPr>
  </w:style>
  <w:style w:type="paragraph" w:styleId="Subtitle">
    <w:name w:val="Subtitle"/>
    <w:basedOn w:val="Normal"/>
    <w:next w:val="header"/>
    <w:qFormat/>
    <w:pPr>
      <w:spacing w:after="60"/>
      <w:jc w:val="center"/>
    </w:pPr>
    <w:rPr>
      <w:rFonts w:ascii="Cambria" w:hAnsi="Cambria" w:eastAsia="Cambria" w:cs="Cambria"/>
    </w:rPr>
  </w:style>
  <w:style w:type="character" w:styleId="Subtitle Char">
    <w:name w:val="Subtitle Char"/>
    <w:qFormat/>
    <w:rPr>
      <w:rFonts w:ascii="Cambria" w:hAnsi="Cambria" w:eastAsia="Cambria" w:cs="Cambria"/>
      <w:sz w:val="24"/>
      <w:szCs w:val="24"/>
      <w:rtl w:val="off"/>
      <w:lang w:val="x-none" w:eastAsia="x-none" w:bidi="x-none"/>
    </w:rPr>
  </w:style>
  <w:style w:type="character" w:styleId="Strong">
    <w:name w:val="Strong"/>
    <w:qFormat/>
    <w:rPr>
      <w:b/>
      <w:bCs/>
      <w:rtl w:val="off"/>
      <w:lang w:val="x-none" w:eastAsia="x-none" w:bidi="x-none"/>
    </w:rPr>
  </w:style>
  <w:style w:type="character" w:styleId="Emphasis">
    <w:name w:val="Emphasis"/>
    <w:qFormat/>
    <w:rPr>
      <w:rFonts w:ascii="Calibri" w:hAnsi="Calibri" w:eastAsia="Calibri" w:cs="Calibri"/>
      <w:b/>
      <w:bCs/>
      <w:i/>
      <w:iCs/>
      <w:rtl w:val="off"/>
      <w:lang w:val="x-none" w:eastAsia="x-none" w:bidi="x-none"/>
    </w:rPr>
  </w:style>
  <w:style w:type="paragraph" w:styleId="No Spacing">
    <w:name w:val="No Spacing"/>
    <w:basedOn w:val="Normal"/>
    <w:next w:val="No Spacing"/>
    <w:qFormat/>
    <w:pPr/>
    <w:rPr/>
  </w:style>
  <w:style w:type="paragraph" w:styleId="List Paragraph">
    <w:name w:val="List Paragraph"/>
    <w:basedOn w:val="Normal"/>
    <w:next w:val="List Paragraph"/>
    <w:qFormat/>
    <w:pPr>
      <w:ind w:left="720"/>
    </w:pPr>
    <w:rPr/>
  </w:style>
  <w:style w:type="paragraph" w:styleId="Quote">
    <w:name w:val="Quote"/>
    <w:basedOn w:val="Normal"/>
    <w:next w:val="header"/>
    <w:qFormat/>
    <w:pPr/>
    <w:rPr>
      <w:i/>
      <w:iCs/>
    </w:rPr>
  </w:style>
  <w:style w:type="character" w:styleId="Quote Char">
    <w:name w:val="Quote Char"/>
    <w:qFormat/>
    <w:rPr>
      <w:i/>
      <w:iCs/>
      <w:sz w:val="24"/>
      <w:szCs w:val="24"/>
      <w:rtl w:val="off"/>
      <w:lang w:val="x-none" w:eastAsia="x-none" w:bidi="x-none"/>
    </w:rPr>
  </w:style>
  <w:style w:type="paragraph" w:styleId="Intense Quote">
    <w:name w:val="Intense Quote"/>
    <w:basedOn w:val="Normal"/>
    <w:next w:val="header"/>
    <w:qFormat/>
    <w:pPr>
      <w:ind w:left="720" w:right="720"/>
    </w:pPr>
    <w:rPr>
      <w:b/>
      <w:bCs/>
      <w:i/>
      <w:iCs/>
    </w:rPr>
  </w:style>
  <w:style w:type="character" w:styleId="Intense Quote Char">
    <w:name w:val="Intense Quote Char"/>
    <w:qFormat/>
    <w:rPr>
      <w:b/>
      <w:bCs/>
      <w:i/>
      <w:iCs/>
      <w:sz w:val="24"/>
      <w:szCs w:val="24"/>
      <w:rtl w:val="off"/>
      <w:lang w:val="x-none" w:eastAsia="x-none" w:bidi="x-none"/>
    </w:rPr>
  </w:style>
  <w:style w:type="character" w:styleId="Intense Emphasis">
    <w:name w:val="Intense Emphasis"/>
    <w:qFormat/>
    <w:rPr>
      <w:b/>
      <w:bCs/>
      <w:i/>
      <w:iCs/>
      <w:sz w:val="24"/>
      <w:szCs w:val="24"/>
      <w:u w:val="single"/>
      <w:rtl w:val="off"/>
      <w:lang w:val="x-none" w:eastAsia="x-none" w:bidi="x-none"/>
    </w:rPr>
  </w:style>
  <w:style w:type="character" w:styleId="Subtle Reference">
    <w:name w:val="Subtle Reference"/>
    <w:qFormat/>
    <w:rPr>
      <w:sz w:val="24"/>
      <w:szCs w:val="24"/>
      <w:u w:val="single"/>
      <w:rtl w:val="off"/>
      <w:lang w:val="x-none" w:eastAsia="x-none" w:bidi="x-none"/>
    </w:rPr>
  </w:style>
  <w:style w:type="character" w:styleId="Intense Reference">
    <w:name w:val="Intense Reference"/>
    <w:qFormat/>
    <w:rPr>
      <w:b/>
      <w:bCs/>
      <w:sz w:val="24"/>
      <w:szCs w:val="24"/>
      <w:u w:val="single"/>
      <w:rtl w:val="off"/>
      <w:lang w:val="x-none" w:eastAsia="x-none" w:bidi="x-none"/>
    </w:rPr>
  </w:style>
  <w:style w:type="character" w:styleId="Book Title">
    <w:name w:val="Book Title"/>
    <w:qFormat/>
    <w:rPr>
      <w:rFonts w:ascii="Cambria" w:hAnsi="Cambria" w:eastAsia="Cambria" w:cs="Cambria"/>
      <w:b/>
      <w:bCs/>
      <w:i/>
      <w:iCs/>
      <w:sz w:val="24"/>
      <w:szCs w:val="24"/>
      <w:rtl w:val="off"/>
      <w:lang w:val="x-none" w:eastAsia="x-none" w:bidi="x-none"/>
    </w:rPr>
  </w:style>
  <w:style w:type="character" w:styleId="Subtle Emphasis">
    <w:name w:val="Subtle Emphasis"/>
    <w:qFormat/>
    <w:rPr>
      <w:i/>
      <w:iCs/>
      <w:color w:val="5A5A5A"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7" Type="http://schemas.openxmlformats.org/officeDocument/2006/relationships/header" Target="header0001.xml"/>
	<Relationship Id="rId00008" Type="http://schemas.openxmlformats.org/officeDocument/2006/relationships/footer" Target="footer0001.xml"/>
	<Relationship Id="rId00009" Type="http://schemas.openxmlformats.org/officeDocument/2006/relationships/numbering" Target="numbering.xml"/>
	<Relationship Id="rId00010" Type="http://schemas.openxmlformats.org/officeDocument/2006/relationships/fontTable" Target="fontTable.xml"/>
	<Relationship Id="rId00011" Type="http://schemas.openxmlformats.org/officeDocument/2006/relationships/settings" Target="settings.xml"/>
</Relationships>
</file>

<file path=word/_rels/footer0001.xml.rels><?xml version="1.0" encoding="UTF-8" standalone="yes"?><Relationships xmlns="http://schemas.openxmlformats.org/package/2006/relationships">
	<Relationship Id="rId00006" Type="http://schemas.openxmlformats.org/officeDocument/2006/relationships/image" Target="media/image0002.jpg"/>
</Relationships>
</file>

<file path=word/_rels/header0001.xml.rels><?xml version="1.0" encoding="UTF-8" standalone="yes"?><Relationships xmlns="http://schemas.openxmlformats.org/package/2006/relationships">
	<Relationship Id="rId00005" Type="http://schemas.openxmlformats.org/officeDocument/2006/relationships/image" Target="media/image0001.jp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21.0.151.501</Application>
  <HyperlinkBase>C:\ProgramData\DSN Practice Management\f280ec7f-9b51-4f2f-9c8f-a0ade246da09\FileCache\Edit\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