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p>
      <w:pPr>
        <w:pStyle w:val="Normal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PRE-SURGICAL INSTRUCTIONS FOR PROCEDURES WITH LOCAL ANESTHESIA</w:t>
      </w:r>
    </w:p>
    <w:p>
      <w:pPr>
        <w:pStyle w:val="Normal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fldChar w:fldCharType="begin"/>
      </w: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instrText xml:space="preserve"> MERGEFIELD FullName </w:instrText>
      </w: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fldChar w:fldCharType="separate"/>
      </w: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fldChar w:fldCharType="end"/>
      </w:r>
    </w:p>
    <w:p>
      <w:pPr>
        <w:pStyle w:val="Normal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Avoid any beverages containing caffeine on the day of your surgery. Caffeine may increase blood pressure and acts a diuretic, causing interruptions in the surgery.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i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Take all current daily medications prescribed by your physician; </w:t>
      </w:r>
      <w:r>
        <w:rPr>
          <w:rFonts w:ascii="Times New Roman" w:hAnsi="Times New Roman" w:eastAsia="Times New Roman" w:cs="Times New Roman"/>
          <w:b/>
          <w:i/>
          <w:sz w:val="24"/>
          <w:lang w:val="en-US" w:eastAsia="en-US" w:bidi="en-US"/>
        </w:rPr>
        <w:t xml:space="preserve">do not alter your daily routine unless specified by your surgeon or physician.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Antibiotic-premedication, if prescribed, should be taken as directed prior to surgery.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Patients with Diabetes should consult with your doctor regarding management of blood sugar levels prior to surgery. </w:t>
      </w:r>
      <w:r>
        <w:rPr>
          <w:rFonts w:ascii="Times New Roman" w:hAnsi="Times New Roman" w:eastAsia="Times New Roman" w:cs="Times New Roman"/>
          <w:b/>
          <w:sz w:val="24"/>
          <w:u w:val="single"/>
          <w:lang w:val="en-US" w:eastAsia="en-US" w:bidi="en-US"/>
        </w:rPr>
        <w:t xml:space="preserve">Bring your </w:t>
      </w:r>
      <w:r>
        <w:rPr>
          <w:rFonts w:ascii="Times New Roman" w:hAnsi="Times New Roman" w:eastAsia="Times New Roman" w:cs="Times New Roman"/>
          <w:b/>
          <w:i/>
          <w:sz w:val="24"/>
          <w:u w:val="single"/>
          <w:lang w:val="en-US" w:eastAsia="en-US" w:bidi="en-US"/>
        </w:rPr>
        <w:t xml:space="preserve">glucometer </w:t>
      </w:r>
      <w:r>
        <w:rPr>
          <w:rFonts w:ascii="Times New Roman" w:hAnsi="Times New Roman" w:eastAsia="Times New Roman" w:cs="Times New Roman"/>
          <w:b/>
          <w:sz w:val="24"/>
          <w:u w:val="single"/>
          <w:lang w:val="en-US" w:eastAsia="en-US" w:bidi="en-US"/>
        </w:rPr>
        <w:t xml:space="preserve">to</w:t>
      </w: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u w:val="single"/>
          <w:lang w:val="en-US" w:eastAsia="en-US" w:bidi="en-US"/>
        </w:rPr>
        <w:t xml:space="preserve">your surgical appointment</w:t>
      </w: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. We will test your blood sugar level prior to the start of your surgery.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If you wear contact lenses, please do not wear them on the day of surgery.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Wear short sleeves to your surgical appointment, to allow for placement of monitoring equipment.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4"/>
          <w:lang w:val="en-US" w:eastAsia="en-US" w:bidi="en-US"/>
        </w:rPr>
        <w:t xml:space="preserve">If you have an occlusal appliance, night guard, or bite guard, bring this with you on the day of surgery to make sure that it will be safe to wear afterwards.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sz w:val="24"/>
          <w:lang w:val="en-US" w:eastAsia="en-US" w:bidi="en-US"/>
        </w:rPr>
        <w:t xml:space="preserve">I have received and read the above instructions for preparation of my surgical procedure with Periodontal Medicine and Surgical Specialists. I understand that if these instructions are not followed, my procedure may be aborted, and I may be liable for a surgical supply set up charge for the supplies opened and prepared for my treatment.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sz w:val="24"/>
          <w:lang w:val="en-US" w:eastAsia="en-US" w:bidi="en-US"/>
        </w:rPr>
        <w:t xml:space="preserve">____________________________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sz w:val="24"/>
          <w:lang w:val="en-US" w:eastAsia="en-US" w:bidi="en-US"/>
        </w:rPr>
        <w:t xml:space="preserve">Print Name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sz w:val="24"/>
          <w:lang w:val="en-US" w:eastAsia="en-US" w:bidi="en-US"/>
        </w:rPr>
        <w:t xml:space="preserve">___________________________________ 		Date ______________________________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  <w:r>
        <w:rPr>
          <w:rFonts w:ascii="Times New Roman" w:hAnsi="Times New Roman" w:eastAsia="Times New Roman" w:cs="Times New Roman"/>
          <w:sz w:val="24"/>
          <w:lang w:val="en-US" w:eastAsia="en-US" w:bidi="en-US"/>
        </w:rPr>
        <w:t xml:space="preserve">Signature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hAnsi="Times New Roman" w:eastAsia="Times New Roman" w:cs="Times New Roman"/>
          <w:sz w:val="24"/>
          <w:lang w:val="en-US" w:eastAsia="en-US" w:bidi="en-US"/>
        </w:rPr>
      </w:pPr>
    </w:p>
    <w:sectPr>
      <w:headerReference w:type="default" r:id="rId00006"/>
      <w:footerReference w:type="default" r:id="rId00007"/>
      <w:pgSz w:w="12240" w:h="15840"/>
      <w:pgMar w:top="90" w:right="540" w:bottom="1440" w:left="810" w:header="0" w:footer="144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p>
    <w:pPr>
      <w:pStyle w:val="Normal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Times New Roman" w:hAnsi="Times New Roman" w:eastAsia="Times New Roman" w:cs="Times New Roman"/>
        <w:i/>
        <w:sz w:val="24"/>
        <w:lang w:val="en-US" w:eastAsia="en-US" w:bidi="en-US"/>
      </w:rPr>
    </w:pPr>
    <w:r>
      <w:rPr>
        <w:rFonts w:ascii="Times New Roman" w:hAnsi="Times New Roman" w:eastAsia="Times New Roman" w:cs="Times New Roman"/>
        <w:i/>
        <w:sz w:val="24"/>
        <w:lang w:val="en-US" w:eastAsia="en-US" w:bidi="en-US"/>
      </w:rPr>
      <w:t xml:space="preserve">Office use only</w:t>
    </w:r>
  </w:p>
  <w:p>
    <w:pPr>
      <w:pStyle w:val="Normal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tLeast"/>
      <w:rPr>
        <w:rFonts w:ascii="Times New Roman" w:hAnsi="Times New Roman" w:eastAsia="Times New Roman" w:cs="Times New Roman"/>
        <w:sz w:val="24"/>
        <w:lang w:val="en-US" w:eastAsia="en-US" w:bidi="en-US"/>
      </w:rPr>
    </w:pPr>
    <w:r>
      <w:rPr>
        <w:rFonts w:ascii="Times New Roman" w:hAnsi="Times New Roman" w:eastAsia="Times New Roman" w:cs="Times New Roman"/>
        <w:sz w:val="24"/>
        <w:lang w:val="en-US" w:eastAsia="en-US" w:bidi="en-US"/>
      </w:rPr>
      <w:t xml:space="preserve">Reviewed and Witnessed by: _________________________ Position:_______________ Date:__________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p>
    <w:pPr>
      <w:pStyle w:val="Header"/>
      <w:tabs>
        <w:tab w:val="left" w:pos="10080"/>
        <w:tab w:val="left" w:pos="10800"/>
        <w:tab w:val="left" w:pos="10889"/>
        <w:tab w:val="left" w:pos="10889"/>
        <w:tab w:val="left" w:pos="10889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sz w:val="20"/>
      </w:rPr>
    </w:pPr>
    <w:r>
      <w:drawing>
        <wp:anchor distT="0" distB="0" distL="0" distR="0" simplePos="0" relativeHeight="251659264" behindDoc="0" locked="0" layoutInCell="1" allowOverlap="1" hidden="false">
          <wp:simplePos x="0" y="0"/>
          <wp:positionH relativeFrom="column">
            <wp:posOffset>495300</wp:posOffset>
          </wp:positionH>
          <wp:positionV relativeFrom="paragraph">
            <wp:posOffset>83820</wp:posOffset>
          </wp:positionV>
          <wp:extent cx="5791200" cy="1438275"/>
          <wp:wrapTopAndBottom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579120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Normal">
    <w:name w:val="Normal"/>
    <w:next w:val="Normal"/>
    <w:qFormat/>
    <w:pPr>
      <w:widowControl w:val="on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b w:val="off"/>
      <w:bCs w:val="off"/>
      <w:i w:val="off"/>
      <w:iCs w:val="off"/>
      <w:strike w:val="off"/>
      <w:color w:val="auto"/>
      <w:sz w:val="22"/>
      <w:szCs w:val="22"/>
      <w:shd w:val="clear" w:fill="auto"/>
      <w:rtl w:val="off"/>
      <w:lang w:val="x-none" w:eastAsia="x-none" w:bidi="x-none"/>
    </w:rPr>
  </w:style>
  <w:style w:type="paragraph" w:styleId="Header">
    <w:name w:val="Header"/>
    <w:basedOn w:val="Normal"/>
    <w:next w:val="Header"/>
    <w:qFormat/>
    <w:pPr>
      <w:tabs>
        <w:tab w:val="center" w:pos="4680"/>
        <w:tab w:val="right" w:pos="9360"/>
      </w:tabs>
    </w:pPr>
    <w:rPr/>
  </w:style>
  <w:style w:type="paragraph" w:styleId="Body Text">
    <w:name w:val="Body Text"/>
    <w:basedOn w:val="Normal"/>
    <w:next w:val="Body Text"/>
    <w:qFormat/>
    <w:pPr>
      <w:spacing w:after="0" w:line="240" w:lineRule="atLeast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next w:val="Footer"/>
    <w:qFormat/>
    <w:pPr>
      <w:tabs>
        <w:tab w:val="center" w:pos="4680"/>
        <w:tab w:val="right" w:pos="9360"/>
      </w:tabs>
    </w:pPr>
    <w:rPr/>
  </w:style>
  <w:style w:type="character" w:styleId="Body Text Char">
    <w:name w:val="Body Text Char"/>
    <w:qFormat/>
    <w:rPr>
      <w:rFonts w:ascii="Times New Roman" w:hAnsi="Times New Roman" w:eastAsia="Times New Roman" w:cs="Times New Roman"/>
      <w:sz w:val="24"/>
      <w:szCs w:val="24"/>
      <w:rtl w:val="off"/>
      <w:lang w:val="x-none" w:eastAsia="x-none" w:bidi="x-none"/>
    </w:rPr>
  </w:style>
  <w:style w:type="character" w:styleId="Header Char">
    <w:name w:val="Header Char"/>
    <w:qFormat/>
    <w:rPr>
      <w:sz w:val="22"/>
      <w:szCs w:val="22"/>
      <w:rtl w:val="off"/>
      <w:lang w:val="x-none" w:eastAsia="x-none" w:bidi="x-none"/>
    </w:rPr>
  </w:style>
  <w:style w:type="character" w:styleId="Footer Char">
    <w:name w:val="Footer Char"/>
    <w:qFormat/>
    <w:rPr>
      <w:sz w:val="22"/>
      <w:szCs w:val="22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
</file>

<file path=word/_rels/header0001.xml.rels><?xml version="1.0" encoding="UTF-8" standalone="yes"?><Relationships xmlns="http://schemas.openxmlformats.org/package/2006/relationships">
	<Relationship Id="rId00005" Type="http://schemas.openxmlformats.org/officeDocument/2006/relationships/image" Target="media/image0001.jp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21.0.151.501</Application>
  <HyperlinkBase>C:\ProgramData\DSN Practice Management\df42c377-e941-4f0a-8f7c-c91fe26fdd5d\FileCache\Edit\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