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0001.xml" ContentType="application/vnd.openxmlformats-officedocument.wordprocessingml.header+xml"/>
  <Override PartName="/word/footer000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body>
    <w:p>
      <w:pPr>
        <w:pStyle w:val="Body Text"/>
        <w:tabs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lang w:val="en-US" w:eastAsia="en-US" w:bidi="en-US"/>
        </w:rPr>
      </w:pPr>
      <w:r>
        <w:rPr>
          <w:b/>
          <w:lang w:val="en-US" w:eastAsia="en-US" w:bidi="en-US"/>
        </w:rPr>
        <w:t xml:space="preserve">PRE-SURGICAL INSTRUCTIONS FOR PROCEDURES WITH IV SEDATION</w:t>
      </w:r>
    </w:p>
    <w:p>
      <w:pPr>
        <w:pStyle w:val="Body Text"/>
        <w:tabs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lang w:val="en-US" w:eastAsia="en-US" w:bidi="en-US"/>
        </w:rPr>
      </w:pPr>
      <w:r>
        <w:rPr>
          <w:b/>
          <w:lang w:val="en-US" w:eastAsia="en-US" w:bidi="en-US"/>
        </w:rPr>
        <w:fldChar w:fldCharType="begin"/>
      </w:r>
      <w:r>
        <w:rPr>
          <w:b/>
          <w:lang w:val="en-US" w:eastAsia="en-US" w:bidi="en-US"/>
        </w:rPr>
        <w:instrText xml:space="preserve"> MERGEFIELD FullName </w:instrText>
      </w:r>
      <w:r>
        <w:rPr>
          <w:b/>
          <w:lang w:val="en-US" w:eastAsia="en-US" w:bidi="en-US"/>
        </w:rPr>
        <w:fldChar w:fldCharType="separate"/>
      </w:r>
      <w:r>
        <w:rPr>
          <w:b/>
          <w:lang w:val="en-US" w:eastAsia="en-US" w:bidi="en-US"/>
        </w:rPr>
        <w:fldChar w:fldCharType="end"/>
      </w: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lang w:val="en-US" w:eastAsia="en-US" w:bidi="en-US"/>
        </w:rPr>
      </w:pPr>
      <w:r>
        <w:rPr>
          <w:b/>
          <w:sz w:val="24"/>
          <w:lang w:val="en-US" w:eastAsia="en-US" w:bidi="en-US"/>
        </w:rPr>
        <w:t xml:space="preserve">Do not eat or drink 6 hours prior to your appointment time.</w:t>
      </w:r>
      <w:r>
        <w:rPr>
          <w:sz w:val="24"/>
          <w:lang w:val="en-US" w:eastAsia="en-US" w:bidi="en-US"/>
        </w:rPr>
        <w:t xml:space="preserve">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lang w:val="en-US" w:eastAsia="en-US" w:bidi="en-US"/>
        </w:rPr>
      </w:pPr>
      <w:r>
        <w:rPr>
          <w:b/>
          <w:sz w:val="24"/>
          <w:lang w:val="en-US" w:eastAsia="en-US" w:bidi="en-US"/>
        </w:rPr>
        <w:t xml:space="preserve">Avoid any beverages containing caffeine the evening before and the morning of your surgery. Caffeine may increase blood pressure and acts a diuretic, causing interruptions in the surgery.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/>
          <w:sz w:val="24"/>
          <w:lang w:val="en-US" w:eastAsia="en-US" w:bidi="en-US"/>
        </w:rPr>
      </w:pPr>
      <w:r>
        <w:rPr>
          <w:b/>
          <w:sz w:val="24"/>
          <w:lang w:val="en-US" w:eastAsia="en-US" w:bidi="en-US"/>
        </w:rPr>
        <w:t xml:space="preserve">Take all current daily medications prescribed by your physician; </w:t>
      </w:r>
      <w:r>
        <w:rPr>
          <w:b/>
          <w:i/>
          <w:sz w:val="24"/>
          <w:lang w:val="en-US" w:eastAsia="en-US" w:bidi="en-US"/>
        </w:rPr>
        <w:t xml:space="preserve">do not alter your daily routine unless specified by your surgeon or physician.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lang w:val="en-US" w:eastAsia="en-US" w:bidi="en-US"/>
        </w:rPr>
      </w:pPr>
      <w:r>
        <w:rPr>
          <w:b/>
          <w:sz w:val="24"/>
          <w:lang w:val="en-US" w:eastAsia="en-US" w:bidi="en-US"/>
        </w:rPr>
        <w:t xml:space="preserve">Antibiotic-premedication, should be taken, as directed prior to surgery.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lang w:val="en-US" w:eastAsia="en-US" w:bidi="en-US"/>
        </w:rPr>
      </w:pPr>
      <w:r>
        <w:rPr>
          <w:b/>
          <w:sz w:val="24"/>
          <w:lang w:val="en-US" w:eastAsia="en-US" w:bidi="en-US"/>
        </w:rPr>
        <w:t xml:space="preserve">Patients who need inhalers please bring them with you on the day of surgery.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lang w:val="en-US" w:eastAsia="en-US" w:bidi="en-US"/>
        </w:rPr>
      </w:pPr>
      <w:r>
        <w:rPr>
          <w:b/>
          <w:sz w:val="24"/>
          <w:lang w:val="en-US" w:eastAsia="en-US" w:bidi="en-US"/>
        </w:rPr>
        <w:t xml:space="preserve">Patients with Diabetes should consult with your doctor regarding management of blood sugar levels prior to surgery. </w:t>
      </w:r>
      <w:r>
        <w:rPr>
          <w:b/>
          <w:sz w:val="24"/>
          <w:u w:val="single"/>
          <w:lang w:val="en-US" w:eastAsia="en-US" w:bidi="en-US"/>
        </w:rPr>
        <w:t xml:space="preserve">Bring your </w:t>
      </w:r>
      <w:r>
        <w:rPr>
          <w:b/>
          <w:i/>
          <w:sz w:val="24"/>
          <w:u w:val="single"/>
          <w:lang w:val="en-US" w:eastAsia="en-US" w:bidi="en-US"/>
        </w:rPr>
        <w:t xml:space="preserve">glucometer </w:t>
      </w:r>
      <w:r>
        <w:rPr>
          <w:b/>
          <w:sz w:val="24"/>
          <w:u w:val="single"/>
          <w:lang w:val="en-US" w:eastAsia="en-US" w:bidi="en-US"/>
        </w:rPr>
        <w:t xml:space="preserve">to</w:t>
      </w:r>
      <w:r>
        <w:rPr>
          <w:b/>
          <w:sz w:val="24"/>
          <w:lang w:val="en-US" w:eastAsia="en-US" w:bidi="en-US"/>
        </w:rPr>
        <w:t xml:space="preserve"> </w:t>
      </w:r>
      <w:r>
        <w:rPr>
          <w:b/>
          <w:sz w:val="24"/>
          <w:u w:val="single"/>
          <w:lang w:val="en-US" w:eastAsia="en-US" w:bidi="en-US"/>
        </w:rPr>
        <w:t xml:space="preserve">your surgical appointment</w:t>
      </w:r>
      <w:r>
        <w:rPr>
          <w:b/>
          <w:sz w:val="24"/>
          <w:lang w:val="en-US" w:eastAsia="en-US" w:bidi="en-US"/>
        </w:rPr>
        <w:t xml:space="preserve">. We will test your blood sugar level prior to beginning sedation.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lang w:val="en-US" w:eastAsia="en-US" w:bidi="en-US"/>
        </w:rPr>
      </w:pPr>
      <w:r>
        <w:rPr>
          <w:b/>
          <w:sz w:val="24"/>
          <w:lang w:val="en-US" w:eastAsia="en-US" w:bidi="en-US"/>
        </w:rPr>
        <w:t xml:space="preserve">If you wear contact lenses, please do not wear them on the day of surgery. 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lang w:val="en-US" w:eastAsia="en-US" w:bidi="en-US"/>
        </w:rPr>
      </w:pPr>
      <w:r>
        <w:rPr>
          <w:b/>
          <w:sz w:val="24"/>
          <w:lang w:val="en-US" w:eastAsia="en-US" w:bidi="en-US"/>
        </w:rPr>
        <w:t xml:space="preserve">Wear short sleeves to your surgical appointment, to allow for placement of monitoring equipment.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FF0000"/>
          <w:sz w:val="24"/>
          <w:lang w:val="en-US" w:eastAsia="en-US" w:bidi="en-US"/>
        </w:rPr>
      </w:pPr>
      <w:r>
        <w:rPr>
          <w:b/>
          <w:color w:val="000000"/>
          <w:sz w:val="24"/>
          <w:lang w:val="en-US" w:eastAsia="en-US" w:bidi="en-US"/>
        </w:rPr>
        <w:t xml:space="preserve">If you have an occlusal appliance, night guard, or bite guard, bring this with you on the day of surgery to make sure that it will be safe to wear afterwards.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lang w:val="en-US" w:eastAsia="en-US" w:bidi="en-US"/>
        </w:rPr>
      </w:pPr>
      <w:r>
        <w:rPr>
          <w:b/>
          <w:sz w:val="24"/>
          <w:lang w:val="en-US" w:eastAsia="en-US" w:bidi="en-US"/>
        </w:rPr>
        <w:t xml:space="preserve">If you are being treated with sedation, ORAL or INTRAVENOUS, you will need an escort to/from your appointment. Public transportation, taxi cab, personal driver and/or walking home are prohibited.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lang w:val="en-US" w:eastAsia="en-US" w:bidi="en-US"/>
        </w:rPr>
      </w:pPr>
      <w:r>
        <w:rPr>
          <w:b/>
          <w:i/>
          <w:sz w:val="24"/>
          <w:lang w:val="en-US" w:eastAsia="en-US" w:bidi="en-US"/>
        </w:rPr>
        <w:t xml:space="preserve">An escort is a family member or trusted friend, over the age of 18 that can remain with you for the remainder of the day post surgery. A name and contact number will be requested on the day of your procedure.</w:t>
      </w:r>
      <w:r>
        <w:rPr>
          <w:sz w:val="24"/>
          <w:lang w:val="en-US" w:eastAsia="en-US" w:bidi="en-US"/>
        </w:rPr>
        <w:t xml:space="preserve">	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lang w:val="en-US" w:eastAsia="en-US" w:bidi="en-US"/>
        </w:rPr>
      </w:pPr>
      <w:r>
        <w:rPr>
          <w:sz w:val="24"/>
          <w:lang w:val="en-US" w:eastAsia="en-US" w:bidi="en-US"/>
        </w:rPr>
        <w:t xml:space="preserve">I have received and read the above instructions for preparation of my surgical procedure with Periodontal Medicine and Surgical Specialists. I understand that if these instructions are not followed, my procedure may be aborted, and I may be liable for a surgical supply set up charge for the supplies opened and prepared for my treatment. 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lang w:val="en-US" w:eastAsia="en-US" w:bidi="en-US"/>
        </w:rPr>
      </w:pPr>
      <w:r>
        <w:rPr>
          <w:sz w:val="24"/>
          <w:lang w:val="en-US" w:eastAsia="en-US" w:bidi="en-US"/>
        </w:rPr>
        <w:t xml:space="preserve">____________________________    ____________________________________      _______________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lang w:val="en-US" w:eastAsia="en-US" w:bidi="en-US"/>
        </w:rPr>
      </w:pPr>
      <w:r>
        <w:rPr>
          <w:sz w:val="24"/>
          <w:lang w:val="en-US" w:eastAsia="en-US" w:bidi="en-US"/>
        </w:rPr>
        <w:t xml:space="preserve">Print Name				Signature					      Date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lang w:val="en-US" w:eastAsia="en-US" w:bidi="en-US"/>
        </w:rPr>
      </w:pPr>
    </w:p>
    <w:sectPr>
      <w:headerReference w:type="default" r:id="rId00006"/>
      <w:footerReference w:type="default" r:id="rId00007"/>
      <w:pgSz w:w="12240" w:h="15840"/>
      <w:pgMar w:top="180" w:right="540" w:bottom="360" w:left="720" w:header="0" w:footer="720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Segoe UI">
    <w:charset w:val="00"/>
    <w:family w:val="swiss"/>
    <w:pitch w:val="variable"/>
  </w:font>
  <w:font w:name="Calibri">
    <w:charset w:val="00"/>
    <w:family w:val="swiss"/>
    <w:pitch w:val="variable"/>
  </w:font>
</w:fonts>
</file>

<file path=word/footer000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p>
    <w:pPr>
      <w:pStyle w:val="Normal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i/>
        <w:sz w:val="24"/>
        <w:lang w:val="en-US" w:eastAsia="en-US" w:bidi="en-US"/>
      </w:rPr>
    </w:pPr>
    <w:r>
      <w:rPr>
        <w:i/>
        <w:sz w:val="24"/>
        <w:lang w:val="en-US" w:eastAsia="en-US" w:bidi="en-US"/>
      </w:rPr>
      <w:t xml:space="preserve">Office use only</w:t>
    </w:r>
  </w:p>
  <w:p>
    <w:pPr>
      <w:pStyle w:val="Normal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sz w:val="24"/>
        <w:lang w:val="en-US" w:eastAsia="en-US" w:bidi="en-US"/>
      </w:rPr>
    </w:pPr>
    <w:r>
      <w:rPr>
        <w:sz w:val="24"/>
        <w:lang w:val="en-US" w:eastAsia="en-US" w:bidi="en-US"/>
      </w:rPr>
      <w:t xml:space="preserve">Reviewed and Witnessed by: _________________________ Position:_______________ Date:__________</w:t>
    </w:r>
  </w:p>
</w:ftr>
</file>

<file path=word/header00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p>
    <w:pPr>
      <w:pStyle w:val="Header"/>
      <w:tabs>
        <w:tab w:val="left" w:pos="10080"/>
        <w:tab w:val="left" w:pos="10800"/>
        <w:tab w:val="left" w:pos="10979"/>
        <w:tab w:val="left" w:pos="10979"/>
        <w:tab w:val="left" w:pos="10979"/>
        <w:tab w:val="left" w:pos="10979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center"/>
      <w:rPr>
        <w:rFonts w:ascii="Calibri" w:hAnsi="Calibri" w:eastAsia="Calibri" w:cs="Calibri"/>
      </w:rPr>
    </w:pPr>
    <w:r>
      <w:drawing>
        <wp:anchor distT="0" distB="0" distL="0" distR="0" simplePos="0" relativeHeight="251659264" behindDoc="0" locked="0" layoutInCell="1" allowOverlap="1" hidden="false">
          <wp:simplePos x="0" y="0"/>
          <wp:positionH relativeFrom="column">
            <wp:posOffset>556260</wp:posOffset>
          </wp:positionH>
          <wp:positionV relativeFrom="paragraph">
            <wp:posOffset>152400</wp:posOffset>
          </wp:positionV>
          <wp:extent cx="5791200" cy="1438275"/>
          <wp:wrapTopAndBottom/>
          <wp:docPr id="1" name="_tx_id_1_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00005"/>
                  <a:stretch>
                    <a:fillRect/>
                  </a:stretch>
                </pic:blipFill>
                <pic:spPr>
                  <a:xfrm>
                    <a:off x="0" y="0"/>
                    <a:ext cx="579120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defaultTabStop w:val="1134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 w:cs="Arial"/>
      <w:b w:val="off"/>
      <w:bCs w:val="off"/>
      <w:i w:val="off"/>
      <w:iCs w:val="off"/>
      <w:strike w:val="off"/>
      <w:color w:val="auto"/>
      <w:sz w:val="24"/>
      <w:szCs w:val="24"/>
      <w:shd w:val="clear" w:fill="auto"/>
      <w:rtl w:val="off"/>
      <w:lang w:val="x-none" w:eastAsia="x-none" w:bidi="x-none"/>
    </w:rPr>
  </w:style>
  <w:style w:type="paragraph" w:styleId="Normal">
    <w:name w:val="Normal"/>
    <w:next w:val="Normal"/>
    <w:qFormat/>
    <w:pPr>
      <w:widowControl w:val="on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b w:val="off"/>
      <w:bCs w:val="off"/>
      <w:i w:val="off"/>
      <w:iCs w:val="off"/>
      <w:strike w:val="off"/>
      <w:color w:val="auto"/>
      <w:sz w:val="20"/>
      <w:szCs w:val="20"/>
      <w:shd w:val="clear" w:fill="auto"/>
      <w:rtl w:val="off"/>
      <w:lang w:val="x-none" w:eastAsia="x-none" w:bidi="x-none"/>
    </w:rPr>
  </w:style>
  <w:style w:type="paragraph" w:styleId="Header">
    <w:name w:val="Header"/>
    <w:basedOn w:val="Normal"/>
    <w:next w:val="Header"/>
    <w:qFormat/>
    <w:pPr>
      <w:tabs>
        <w:tab w:val="center" w:pos="4680"/>
        <w:tab w:val="right" w:pos="9360"/>
      </w:tabs>
    </w:pPr>
    <w:rPr/>
  </w:style>
  <w:style w:type="paragraph" w:styleId="Body Text">
    <w:name w:val="Body Text"/>
    <w:basedOn w:val="Normal"/>
    <w:next w:val="Body Text"/>
    <w:qFormat/>
    <w:pPr>
      <w:jc w:val="both"/>
    </w:pPr>
    <w:rPr>
      <w:sz w:val="24"/>
      <w:szCs w:val="24"/>
    </w:rPr>
  </w:style>
  <w:style w:type="character" w:styleId="Header Char">
    <w:name w:val="Header Char"/>
    <w:qFormat/>
    <w:rPr>
      <w:rtl w:val="off"/>
      <w:lang w:val="x-none" w:eastAsia="x-none" w:bidi="x-none"/>
    </w:rPr>
  </w:style>
  <w:style w:type="paragraph" w:styleId="Footer">
    <w:name w:val="Footer"/>
    <w:basedOn w:val="Normal"/>
    <w:next w:val="Footer"/>
    <w:qFormat/>
    <w:pPr>
      <w:tabs>
        <w:tab w:val="center" w:pos="4680"/>
        <w:tab w:val="right" w:pos="9360"/>
      </w:tabs>
    </w:pPr>
    <w:rPr/>
  </w:style>
  <w:style w:type="character" w:styleId="Footer Char">
    <w:name w:val="Footer Char"/>
    <w:qFormat/>
    <w:rPr>
      <w:rtl w:val="off"/>
      <w:lang w:val="x-none" w:eastAsia="x-none" w:bidi="x-none"/>
    </w:rPr>
  </w:style>
  <w:style w:type="paragraph" w:styleId="Balloon Text">
    <w:name w:val="Balloon Text"/>
    <w:basedOn w:val="Normal"/>
    <w:next w:val="Balloon Text"/>
    <w:qFormat/>
    <w:pPr/>
    <w:rPr>
      <w:rFonts w:ascii="Segoe UI" w:hAnsi="Segoe UI" w:eastAsia="Segoe UI" w:cs="Segoe UI"/>
      <w:sz w:val="18"/>
      <w:szCs w:val="18"/>
    </w:rPr>
  </w:style>
  <w:style w:type="character" w:styleId="Body Text Char">
    <w:name w:val="Body Text Char"/>
    <w:qFormat/>
    <w:rPr>
      <w:sz w:val="24"/>
      <w:szCs w:val="24"/>
      <w:rtl w:val="off"/>
      <w:lang w:val="x-none" w:eastAsia="x-none" w:bidi="x-none"/>
    </w:rPr>
  </w:style>
  <w:style w:type="character" w:styleId="Balloon Text Char">
    <w:name w:val="Balloon Text Char"/>
    <w:qFormat/>
    <w:rPr>
      <w:rFonts w:ascii="Segoe UI" w:hAnsi="Segoe UI" w:eastAsia="Segoe UI" w:cs="Segoe UI"/>
      <w:sz w:val="18"/>
      <w:szCs w:val="18"/>
      <w:rtl w:val="off"/>
      <w:lang w:val="x-none" w:eastAsia="x-none" w:bidi="x-none"/>
    </w:rPr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6" Type="http://schemas.openxmlformats.org/officeDocument/2006/relationships/header" Target="header0001.xml"/>
	<Relationship Id="rId00007" Type="http://schemas.openxmlformats.org/officeDocument/2006/relationships/footer" Target="footer0001.xml"/>
	<Relationship Id="rId00008" Type="http://schemas.openxmlformats.org/officeDocument/2006/relationships/fontTable" Target="fontTable.xml"/>
	<Relationship Id="rId00009" Type="http://schemas.openxmlformats.org/officeDocument/2006/relationships/settings" Target="settings.xml"/>
</Relationships>
</file>

<file path=word/_rels/header0001.xml.rels><?xml version="1.0" encoding="UTF-8" standalone="yes"?><Relationships xmlns="http://schemas.openxmlformats.org/package/2006/relationships">
	<Relationship Id="rId00005" Type="http://schemas.openxmlformats.org/officeDocument/2006/relationships/image" Target="media/image0001.jp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TX_DOX 21.0.151.501</Application>
  <HyperlinkBase>C:\ProgramData\DSN Practice Management\df42c377-e941-4f0a-8f7c-c91fe26fdd5d\FileCache\Edit\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